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C50B" w14:textId="5E033335" w:rsidR="007A3825" w:rsidRDefault="007A3825" w:rsidP="008E6BFD">
      <w:pPr>
        <w:autoSpaceDE w:val="0"/>
        <w:autoSpaceDN w:val="0"/>
        <w:jc w:val="both"/>
        <w:rPr>
          <w:rFonts w:eastAsiaTheme="minorHAnsi"/>
          <w:sz w:val="22"/>
          <w:szCs w:val="22"/>
        </w:rPr>
      </w:pPr>
    </w:p>
    <w:p w14:paraId="3BD069C5" w14:textId="27BF24E4" w:rsidR="009B73EA" w:rsidRPr="000E0646" w:rsidRDefault="009B73EA" w:rsidP="009B73EA">
      <w:pPr>
        <w:autoSpaceDE w:val="0"/>
        <w:autoSpaceDN w:val="0"/>
        <w:jc w:val="center"/>
        <w:rPr>
          <w:rFonts w:eastAsiaTheme="minorHAnsi"/>
          <w:b/>
          <w:bCs/>
        </w:rPr>
      </w:pPr>
      <w:r w:rsidRPr="000E0646">
        <w:rPr>
          <w:rFonts w:eastAsiaTheme="minorHAnsi"/>
          <w:b/>
          <w:bCs/>
        </w:rPr>
        <w:t>Retail Service Agreement</w:t>
      </w:r>
    </w:p>
    <w:p w14:paraId="6AF6F479" w14:textId="1F0DC842" w:rsidR="009B73EA" w:rsidRDefault="009B73EA" w:rsidP="009B73EA">
      <w:pPr>
        <w:autoSpaceDE w:val="0"/>
        <w:autoSpaceDN w:val="0"/>
        <w:jc w:val="center"/>
        <w:rPr>
          <w:rFonts w:eastAsiaTheme="minorHAnsi"/>
        </w:rPr>
      </w:pPr>
    </w:p>
    <w:p w14:paraId="6EC86105" w14:textId="712356E8" w:rsidR="009B73EA" w:rsidRDefault="009B73EA" w:rsidP="009B73EA">
      <w:pPr>
        <w:pStyle w:val="ListParagraph"/>
        <w:numPr>
          <w:ilvl w:val="0"/>
          <w:numId w:val="29"/>
        </w:numPr>
        <w:autoSpaceDE w:val="0"/>
        <w:autoSpaceDN w:val="0"/>
        <w:rPr>
          <w:rFonts w:eastAsiaTheme="minorHAnsi"/>
        </w:rPr>
      </w:pPr>
      <w:r w:rsidRPr="000E0646">
        <w:rPr>
          <w:rFonts w:eastAsiaTheme="minorHAnsi"/>
          <w:b/>
          <w:bCs/>
        </w:rPr>
        <w:t>Purpose</w:t>
      </w:r>
      <w:r w:rsidRPr="000E0646">
        <w:rPr>
          <w:rFonts w:eastAsiaTheme="minorHAnsi"/>
        </w:rPr>
        <w:t>.</w:t>
      </w:r>
      <w:r>
        <w:rPr>
          <w:rFonts w:eastAsiaTheme="minorHAnsi"/>
        </w:rPr>
        <w:t xml:space="preserve">  Crescent Heights Water Supply Corporation is responsible for protecting the drinking water supply from contamination or pollution which could result from improper system construction or configuration on the retail connection owner’s side of the meter.  The purpose of this service agreement is to notify each customer of the restrictions which are in place to provide this protection.  The public water system enforces these restrictions to ensure the public health and welfare.  Each retail customer must sign this agreement before Crescent Heights Water Supply Corporation will begin service.  In addition, when service to an existing retail connection has been suspended or terminated, the water system will not re-establish service unless it has a signed copy of this agreement.</w:t>
      </w:r>
    </w:p>
    <w:p w14:paraId="664FF609" w14:textId="77777777" w:rsidR="000E0646" w:rsidRDefault="000E0646" w:rsidP="000E0646">
      <w:pPr>
        <w:pStyle w:val="ListParagraph"/>
        <w:autoSpaceDE w:val="0"/>
        <w:autoSpaceDN w:val="0"/>
        <w:rPr>
          <w:rFonts w:eastAsiaTheme="minorHAnsi"/>
        </w:rPr>
      </w:pPr>
    </w:p>
    <w:p w14:paraId="48ED0A3A" w14:textId="79E1E892" w:rsidR="009B73EA" w:rsidRDefault="009B73EA" w:rsidP="009B73EA">
      <w:pPr>
        <w:pStyle w:val="ListParagraph"/>
        <w:numPr>
          <w:ilvl w:val="0"/>
          <w:numId w:val="29"/>
        </w:numPr>
        <w:autoSpaceDE w:val="0"/>
        <w:autoSpaceDN w:val="0"/>
        <w:rPr>
          <w:rFonts w:eastAsiaTheme="minorHAnsi"/>
        </w:rPr>
      </w:pPr>
      <w:r w:rsidRPr="000E0646">
        <w:rPr>
          <w:rFonts w:eastAsiaTheme="minorHAnsi"/>
          <w:b/>
          <w:bCs/>
        </w:rPr>
        <w:t>Restrictions</w:t>
      </w:r>
      <w:r>
        <w:rPr>
          <w:rFonts w:eastAsiaTheme="minorHAnsi"/>
        </w:rPr>
        <w:t>.  The following unacceptable practices are prohibited by State regulations.</w:t>
      </w:r>
    </w:p>
    <w:p w14:paraId="6AA41D1A" w14:textId="003B9689" w:rsidR="009B73EA" w:rsidRDefault="009B73EA" w:rsidP="009B73EA">
      <w:pPr>
        <w:pStyle w:val="ListParagraph"/>
        <w:numPr>
          <w:ilvl w:val="0"/>
          <w:numId w:val="30"/>
        </w:numPr>
        <w:autoSpaceDE w:val="0"/>
        <w:autoSpaceDN w:val="0"/>
        <w:rPr>
          <w:rFonts w:eastAsiaTheme="minorHAnsi"/>
        </w:rPr>
      </w:pPr>
      <w:r>
        <w:rPr>
          <w:rFonts w:eastAsiaTheme="minorHAnsi"/>
        </w:rPr>
        <w:t xml:space="preserve">No direct connection between the public drinking water supply and a potential source of contamination is permitted.  Potential sources of contamination shall be isolated from the public water system by an </w:t>
      </w:r>
      <w:r w:rsidR="003D0C2B">
        <w:rPr>
          <w:rFonts w:eastAsiaTheme="minorHAnsi"/>
        </w:rPr>
        <w:t>airgap</w:t>
      </w:r>
      <w:r>
        <w:rPr>
          <w:rFonts w:eastAsiaTheme="minorHAnsi"/>
        </w:rPr>
        <w:t xml:space="preserve"> or an appropriate backflow prevention device.</w:t>
      </w:r>
    </w:p>
    <w:p w14:paraId="0B7814DD" w14:textId="008C1C5A" w:rsidR="009B73EA" w:rsidRDefault="009B73EA" w:rsidP="009B73EA">
      <w:pPr>
        <w:pStyle w:val="ListParagraph"/>
        <w:numPr>
          <w:ilvl w:val="0"/>
          <w:numId w:val="30"/>
        </w:numPr>
        <w:autoSpaceDE w:val="0"/>
        <w:autoSpaceDN w:val="0"/>
        <w:rPr>
          <w:rFonts w:eastAsiaTheme="minorHAnsi"/>
        </w:rPr>
      </w:pPr>
      <w:r>
        <w:rPr>
          <w:rFonts w:eastAsiaTheme="minorHAnsi"/>
        </w:rPr>
        <w:t xml:space="preserve">No cross-connection between the public drinking water supply and a private water system is permitted.  These potential threats </w:t>
      </w:r>
      <w:r w:rsidR="000E0646">
        <w:rPr>
          <w:rFonts w:eastAsiaTheme="minorHAnsi"/>
        </w:rPr>
        <w:t xml:space="preserve">to the public drinking water supply shall be eliminated at the service connection by the installation of an </w:t>
      </w:r>
      <w:r w:rsidR="003D0C2B">
        <w:rPr>
          <w:rFonts w:eastAsiaTheme="minorHAnsi"/>
        </w:rPr>
        <w:t>airgap</w:t>
      </w:r>
      <w:r w:rsidR="000E0646">
        <w:rPr>
          <w:rFonts w:eastAsiaTheme="minorHAnsi"/>
        </w:rPr>
        <w:t xml:space="preserve"> or a reduced pressure-zone backflow prevention device.</w:t>
      </w:r>
    </w:p>
    <w:p w14:paraId="08229C34" w14:textId="249EB53A" w:rsidR="000E0646" w:rsidRDefault="000E0646" w:rsidP="009B73EA">
      <w:pPr>
        <w:pStyle w:val="ListParagraph"/>
        <w:numPr>
          <w:ilvl w:val="0"/>
          <w:numId w:val="30"/>
        </w:numPr>
        <w:autoSpaceDE w:val="0"/>
        <w:autoSpaceDN w:val="0"/>
        <w:rPr>
          <w:rFonts w:eastAsiaTheme="minorHAnsi"/>
        </w:rPr>
      </w:pPr>
      <w:r>
        <w:rPr>
          <w:rFonts w:eastAsiaTheme="minorHAnsi"/>
        </w:rPr>
        <w:t>No connection which allows water to be returned to the public drinking water for human use.</w:t>
      </w:r>
    </w:p>
    <w:p w14:paraId="779B3281" w14:textId="77777777" w:rsidR="000E0646" w:rsidRDefault="000E0646" w:rsidP="000E0646">
      <w:pPr>
        <w:pStyle w:val="ListParagraph"/>
        <w:autoSpaceDE w:val="0"/>
        <w:autoSpaceDN w:val="0"/>
        <w:ind w:left="1080"/>
        <w:rPr>
          <w:rFonts w:eastAsiaTheme="minorHAnsi"/>
        </w:rPr>
      </w:pPr>
    </w:p>
    <w:p w14:paraId="1EDAD6ED" w14:textId="46A6CFFC" w:rsidR="000E0646" w:rsidRDefault="000E0646" w:rsidP="000E0646">
      <w:pPr>
        <w:pStyle w:val="ListParagraph"/>
        <w:numPr>
          <w:ilvl w:val="0"/>
          <w:numId w:val="29"/>
        </w:numPr>
        <w:autoSpaceDE w:val="0"/>
        <w:autoSpaceDN w:val="0"/>
        <w:rPr>
          <w:rFonts w:eastAsiaTheme="minorHAnsi"/>
        </w:rPr>
      </w:pPr>
      <w:r w:rsidRPr="000E0646">
        <w:rPr>
          <w:rFonts w:eastAsiaTheme="minorHAnsi"/>
          <w:b/>
          <w:bCs/>
        </w:rPr>
        <w:t>Service Agreement</w:t>
      </w:r>
      <w:r>
        <w:rPr>
          <w:rFonts w:eastAsiaTheme="minorHAnsi"/>
        </w:rPr>
        <w:t>. The following are the terms of the service agreement between Crescent Heights Water Supply Corporation and __________________________________________________________,</w:t>
      </w:r>
    </w:p>
    <w:p w14:paraId="241905F4" w14:textId="190E706D" w:rsidR="000E0646" w:rsidRDefault="000E0646" w:rsidP="000E0646">
      <w:pPr>
        <w:pStyle w:val="ListParagraph"/>
        <w:autoSpaceDE w:val="0"/>
        <w:autoSpaceDN w:val="0"/>
        <w:rPr>
          <w:rFonts w:eastAsiaTheme="minorHAnsi"/>
        </w:rPr>
      </w:pPr>
      <w:r>
        <w:rPr>
          <w:rFonts w:eastAsiaTheme="minorHAnsi"/>
        </w:rPr>
        <w:t>(the Customer).</w:t>
      </w:r>
    </w:p>
    <w:p w14:paraId="59FBC1EA" w14:textId="56E72FFD" w:rsidR="000E0646" w:rsidRDefault="000E0646" w:rsidP="000E0646">
      <w:pPr>
        <w:pStyle w:val="ListParagraph"/>
        <w:numPr>
          <w:ilvl w:val="0"/>
          <w:numId w:val="32"/>
        </w:numPr>
        <w:autoSpaceDE w:val="0"/>
        <w:autoSpaceDN w:val="0"/>
        <w:rPr>
          <w:rFonts w:eastAsiaTheme="minorHAnsi"/>
        </w:rPr>
      </w:pPr>
      <w:r>
        <w:rPr>
          <w:rFonts w:eastAsiaTheme="minorHAnsi"/>
        </w:rPr>
        <w:t>The Water System will maintain a copy of this agreement as long as the Customer and/or the premises is connected to the Water System.</w:t>
      </w:r>
    </w:p>
    <w:p w14:paraId="7E28E3EF" w14:textId="3E1E788D" w:rsidR="000E0646" w:rsidRDefault="000E0646" w:rsidP="000E0646">
      <w:pPr>
        <w:pStyle w:val="ListParagraph"/>
        <w:numPr>
          <w:ilvl w:val="0"/>
          <w:numId w:val="32"/>
        </w:numPr>
        <w:autoSpaceDE w:val="0"/>
        <w:autoSpaceDN w:val="0"/>
        <w:rPr>
          <w:rFonts w:eastAsiaTheme="minorHAnsi"/>
        </w:rPr>
      </w:pPr>
      <w:r>
        <w:rPr>
          <w:rFonts w:eastAsiaTheme="minorHAnsi"/>
        </w:rPr>
        <w:t>The Customer shall allow his property to be inspected for possible cross-connections and other potential contamination hazards.  These inspections shall be conducted by the Water System or its designated agent prior to initiating new water service; when thee is reason to believe that cross-connections or other potential contamination hazards exist; or after any major changes to the private water distribution facilities.  The inspections shall be conducted during the Water System’s normal business hours.</w:t>
      </w:r>
    </w:p>
    <w:p w14:paraId="32037F0F" w14:textId="0821AF4D" w:rsidR="000E0646" w:rsidRDefault="000E0646" w:rsidP="000E0646">
      <w:pPr>
        <w:pStyle w:val="ListParagraph"/>
        <w:numPr>
          <w:ilvl w:val="0"/>
          <w:numId w:val="32"/>
        </w:numPr>
        <w:autoSpaceDE w:val="0"/>
        <w:autoSpaceDN w:val="0"/>
        <w:rPr>
          <w:rFonts w:eastAsiaTheme="minorHAnsi"/>
        </w:rPr>
      </w:pPr>
      <w:r>
        <w:rPr>
          <w:rFonts w:eastAsiaTheme="minorHAnsi"/>
        </w:rPr>
        <w:t>The Water System shall notify the Customer in writing of any cross-connection or other potential contamination hazards which has been identified during initial inspection or the periodic reinspection.</w:t>
      </w:r>
    </w:p>
    <w:p w14:paraId="0F4ECDE7" w14:textId="03B10EF1" w:rsidR="000E0646" w:rsidRDefault="000E0646" w:rsidP="000E0646">
      <w:pPr>
        <w:pStyle w:val="ListParagraph"/>
        <w:numPr>
          <w:ilvl w:val="0"/>
          <w:numId w:val="32"/>
        </w:numPr>
        <w:autoSpaceDE w:val="0"/>
        <w:autoSpaceDN w:val="0"/>
        <w:rPr>
          <w:rFonts w:eastAsiaTheme="minorHAnsi"/>
        </w:rPr>
      </w:pPr>
      <w:r>
        <w:rPr>
          <w:rFonts w:eastAsiaTheme="minorHAnsi"/>
        </w:rPr>
        <w:t>The Customer shall immediately remove or adequately isolate any potential cross-connection</w:t>
      </w:r>
      <w:r w:rsidR="003D0C2B">
        <w:rPr>
          <w:rFonts w:eastAsiaTheme="minorHAnsi"/>
        </w:rPr>
        <w:t>s or other potential contamination hazards on his premises.</w:t>
      </w:r>
    </w:p>
    <w:p w14:paraId="3A96F08B" w14:textId="7142C360" w:rsidR="003D0C2B" w:rsidRDefault="003D0C2B" w:rsidP="000E0646">
      <w:pPr>
        <w:pStyle w:val="ListParagraph"/>
        <w:numPr>
          <w:ilvl w:val="0"/>
          <w:numId w:val="32"/>
        </w:numPr>
        <w:autoSpaceDE w:val="0"/>
        <w:autoSpaceDN w:val="0"/>
        <w:rPr>
          <w:rFonts w:eastAsiaTheme="minorHAnsi"/>
        </w:rPr>
      </w:pPr>
      <w:r>
        <w:rPr>
          <w:rFonts w:eastAsiaTheme="minorHAnsi"/>
        </w:rPr>
        <w:t>The Customer shall, at his expense, properly install, test, and maintain any backflow prevention device required by the Water System.  Copies of all testing and maintenance records shall be provided to the Water System.</w:t>
      </w:r>
    </w:p>
    <w:p w14:paraId="294E2F11" w14:textId="21670763" w:rsidR="003D0C2B" w:rsidRDefault="003D0C2B" w:rsidP="003D0C2B">
      <w:pPr>
        <w:autoSpaceDE w:val="0"/>
        <w:autoSpaceDN w:val="0"/>
        <w:rPr>
          <w:rFonts w:eastAsiaTheme="minorHAnsi"/>
        </w:rPr>
      </w:pPr>
    </w:p>
    <w:p w14:paraId="0893218F" w14:textId="0F7B0E18" w:rsidR="003D0C2B" w:rsidRDefault="003D0C2B" w:rsidP="003D0C2B">
      <w:pPr>
        <w:autoSpaceDE w:val="0"/>
        <w:autoSpaceDN w:val="0"/>
        <w:rPr>
          <w:rFonts w:eastAsiaTheme="minorHAnsi"/>
        </w:rPr>
      </w:pPr>
    </w:p>
    <w:p w14:paraId="7ED86976" w14:textId="4F52BD4A" w:rsidR="003D0C2B" w:rsidRDefault="003D0C2B" w:rsidP="003D0C2B">
      <w:pPr>
        <w:autoSpaceDE w:val="0"/>
        <w:autoSpaceDN w:val="0"/>
        <w:rPr>
          <w:rFonts w:eastAsiaTheme="minorHAnsi"/>
        </w:rPr>
      </w:pPr>
    </w:p>
    <w:p w14:paraId="3434AF9A" w14:textId="64417A1D" w:rsidR="003D0C2B" w:rsidRDefault="003D0C2B" w:rsidP="003D0C2B">
      <w:pPr>
        <w:autoSpaceDE w:val="0"/>
        <w:autoSpaceDN w:val="0"/>
        <w:rPr>
          <w:rFonts w:eastAsiaTheme="minorHAnsi"/>
        </w:rPr>
      </w:pPr>
    </w:p>
    <w:p w14:paraId="3EF69C34" w14:textId="15D33F6D" w:rsidR="003D0C2B" w:rsidRDefault="003D0C2B" w:rsidP="003D0C2B">
      <w:pPr>
        <w:autoSpaceDE w:val="0"/>
        <w:autoSpaceDN w:val="0"/>
        <w:rPr>
          <w:rFonts w:eastAsiaTheme="minorHAnsi"/>
        </w:rPr>
      </w:pPr>
    </w:p>
    <w:p w14:paraId="6434E57A" w14:textId="5C5471F4" w:rsidR="003D0C2B" w:rsidRDefault="003D0C2B" w:rsidP="003D0C2B">
      <w:pPr>
        <w:autoSpaceDE w:val="0"/>
        <w:autoSpaceDN w:val="0"/>
        <w:rPr>
          <w:rFonts w:eastAsiaTheme="minorHAnsi"/>
        </w:rPr>
      </w:pPr>
    </w:p>
    <w:p w14:paraId="2EA4886A" w14:textId="79121E20" w:rsidR="003D0C2B" w:rsidRDefault="003D0C2B" w:rsidP="003D0C2B">
      <w:pPr>
        <w:autoSpaceDE w:val="0"/>
        <w:autoSpaceDN w:val="0"/>
        <w:rPr>
          <w:rFonts w:eastAsiaTheme="minorHAnsi"/>
        </w:rPr>
      </w:pPr>
    </w:p>
    <w:p w14:paraId="471AA6BD" w14:textId="647B76E7" w:rsidR="003D0C2B" w:rsidRDefault="003D0C2B" w:rsidP="003D0C2B">
      <w:pPr>
        <w:autoSpaceDE w:val="0"/>
        <w:autoSpaceDN w:val="0"/>
        <w:rPr>
          <w:rFonts w:eastAsiaTheme="minorHAnsi"/>
        </w:rPr>
      </w:pPr>
    </w:p>
    <w:p w14:paraId="6F8D5860" w14:textId="77777777" w:rsidR="003D0C2B" w:rsidRPr="003D0C2B" w:rsidRDefault="003D0C2B" w:rsidP="003D0C2B">
      <w:pPr>
        <w:autoSpaceDE w:val="0"/>
        <w:autoSpaceDN w:val="0"/>
        <w:rPr>
          <w:rFonts w:eastAsiaTheme="minorHAnsi"/>
        </w:rPr>
      </w:pPr>
    </w:p>
    <w:p w14:paraId="19CBE403" w14:textId="3DF7134B" w:rsidR="003D0C2B" w:rsidRDefault="003D0C2B" w:rsidP="003D0C2B">
      <w:pPr>
        <w:pStyle w:val="ListParagraph"/>
        <w:autoSpaceDE w:val="0"/>
        <w:autoSpaceDN w:val="0"/>
        <w:ind w:left="1080"/>
        <w:rPr>
          <w:rFonts w:eastAsiaTheme="minorHAnsi"/>
        </w:rPr>
      </w:pPr>
    </w:p>
    <w:p w14:paraId="4AABF3AB" w14:textId="248D1AAB" w:rsidR="003D0C2B" w:rsidRDefault="003D0C2B" w:rsidP="003D0C2B">
      <w:pPr>
        <w:pStyle w:val="ListParagraph"/>
        <w:numPr>
          <w:ilvl w:val="0"/>
          <w:numId w:val="29"/>
        </w:numPr>
        <w:autoSpaceDE w:val="0"/>
        <w:autoSpaceDN w:val="0"/>
        <w:rPr>
          <w:rFonts w:eastAsiaTheme="minorHAnsi"/>
        </w:rPr>
      </w:pPr>
      <w:r w:rsidRPr="003D0C2B">
        <w:rPr>
          <w:rFonts w:eastAsiaTheme="minorHAnsi"/>
          <w:b/>
          <w:bCs/>
        </w:rPr>
        <w:t>Enforcement</w:t>
      </w:r>
      <w:r>
        <w:rPr>
          <w:rFonts w:eastAsiaTheme="minorHAnsi"/>
        </w:rPr>
        <w:t>.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14:paraId="5444DF99" w14:textId="1C8460A0" w:rsidR="003D0C2B" w:rsidRDefault="003D0C2B" w:rsidP="003D0C2B">
      <w:pPr>
        <w:pStyle w:val="ListParagraph"/>
        <w:autoSpaceDE w:val="0"/>
        <w:autoSpaceDN w:val="0"/>
        <w:rPr>
          <w:rFonts w:eastAsiaTheme="minorHAnsi"/>
        </w:rPr>
      </w:pPr>
    </w:p>
    <w:p w14:paraId="1D7B9672" w14:textId="292ED12E" w:rsidR="003D0C2B" w:rsidRDefault="003D0C2B" w:rsidP="003D0C2B">
      <w:pPr>
        <w:pStyle w:val="ListParagraph"/>
        <w:autoSpaceDE w:val="0"/>
        <w:autoSpaceDN w:val="0"/>
        <w:rPr>
          <w:rFonts w:eastAsiaTheme="minorHAnsi"/>
        </w:rPr>
      </w:pPr>
      <w:r w:rsidRPr="003D0C2B">
        <w:rPr>
          <w:rFonts w:eastAsiaTheme="minorHAnsi"/>
          <w:b/>
          <w:bCs/>
        </w:rPr>
        <w:t>CUSTOMER’S SIGNATURE</w:t>
      </w:r>
      <w:r>
        <w:rPr>
          <w:rFonts w:eastAsiaTheme="minorHAnsi"/>
        </w:rPr>
        <w:t>:_______________________________________________________________________</w:t>
      </w:r>
    </w:p>
    <w:p w14:paraId="049D6AB1" w14:textId="2612BEDA" w:rsidR="003D0C2B" w:rsidRDefault="003D0C2B" w:rsidP="003D0C2B">
      <w:pPr>
        <w:pStyle w:val="ListParagraph"/>
        <w:autoSpaceDE w:val="0"/>
        <w:autoSpaceDN w:val="0"/>
        <w:rPr>
          <w:rFonts w:eastAsiaTheme="minorHAnsi"/>
        </w:rPr>
      </w:pPr>
    </w:p>
    <w:p w14:paraId="38306DAA" w14:textId="041B88A3" w:rsidR="003D0C2B" w:rsidRDefault="003D0C2B" w:rsidP="003D0C2B">
      <w:pPr>
        <w:pStyle w:val="ListParagraph"/>
        <w:autoSpaceDE w:val="0"/>
        <w:autoSpaceDN w:val="0"/>
        <w:rPr>
          <w:rFonts w:eastAsiaTheme="minorHAnsi"/>
        </w:rPr>
      </w:pPr>
      <w:r w:rsidRPr="003D0C2B">
        <w:rPr>
          <w:rFonts w:eastAsiaTheme="minorHAnsi"/>
          <w:b/>
          <w:bCs/>
        </w:rPr>
        <w:t>DATE</w:t>
      </w:r>
      <w:r>
        <w:rPr>
          <w:rFonts w:eastAsiaTheme="minorHAnsi"/>
        </w:rPr>
        <w:t>:_____________________________________________________________________________</w:t>
      </w:r>
    </w:p>
    <w:p w14:paraId="0D14626F" w14:textId="77777777" w:rsidR="003D0C2B" w:rsidRPr="003D0C2B" w:rsidRDefault="003D0C2B" w:rsidP="003D0C2B">
      <w:pPr>
        <w:autoSpaceDE w:val="0"/>
        <w:autoSpaceDN w:val="0"/>
        <w:rPr>
          <w:rFonts w:eastAsiaTheme="minorHAnsi"/>
        </w:rPr>
      </w:pPr>
    </w:p>
    <w:p w14:paraId="7ABF0BA6" w14:textId="0E2EE55B" w:rsidR="00627463" w:rsidRDefault="00627463" w:rsidP="008E6BFD">
      <w:pPr>
        <w:autoSpaceDE w:val="0"/>
        <w:autoSpaceDN w:val="0"/>
        <w:jc w:val="both"/>
        <w:rPr>
          <w:rFonts w:eastAsiaTheme="minorHAnsi"/>
          <w:sz w:val="22"/>
          <w:szCs w:val="22"/>
        </w:rPr>
      </w:pPr>
    </w:p>
    <w:p w14:paraId="29EA7AB8" w14:textId="77777777" w:rsidR="00A93BFC" w:rsidRDefault="00A93BFC" w:rsidP="00A84788">
      <w:pPr>
        <w:widowControl/>
        <w:overflowPunct/>
        <w:adjustRightInd/>
        <w:spacing w:after="200"/>
        <w:jc w:val="center"/>
        <w:rPr>
          <w:rFonts w:asciiTheme="minorHAnsi" w:eastAsiaTheme="minorHAnsi" w:hAnsiTheme="minorHAnsi" w:cstheme="minorBidi"/>
          <w:kern w:val="0"/>
          <w:sz w:val="18"/>
          <w:szCs w:val="18"/>
        </w:rPr>
      </w:pPr>
    </w:p>
    <w:p w14:paraId="7FD421BD" w14:textId="77777777" w:rsidR="00A93BFC" w:rsidRDefault="00A93BFC" w:rsidP="00A84788">
      <w:pPr>
        <w:widowControl/>
        <w:overflowPunct/>
        <w:adjustRightInd/>
        <w:spacing w:after="200"/>
        <w:jc w:val="center"/>
        <w:rPr>
          <w:rFonts w:asciiTheme="minorHAnsi" w:eastAsiaTheme="minorHAnsi" w:hAnsiTheme="minorHAnsi" w:cstheme="minorBidi"/>
          <w:kern w:val="0"/>
          <w:sz w:val="18"/>
          <w:szCs w:val="18"/>
        </w:rPr>
      </w:pPr>
    </w:p>
    <w:p w14:paraId="35D73122" w14:textId="59722BA8" w:rsidR="00A93BFC" w:rsidRDefault="00A93BFC" w:rsidP="00A84788">
      <w:pPr>
        <w:widowControl/>
        <w:overflowPunct/>
        <w:adjustRightInd/>
        <w:spacing w:after="200"/>
        <w:jc w:val="center"/>
        <w:rPr>
          <w:rFonts w:asciiTheme="minorHAnsi" w:eastAsiaTheme="minorHAnsi" w:hAnsiTheme="minorHAnsi" w:cstheme="minorBidi"/>
          <w:kern w:val="0"/>
          <w:sz w:val="18"/>
          <w:szCs w:val="18"/>
        </w:rPr>
      </w:pPr>
    </w:p>
    <w:p w14:paraId="0C01A08E" w14:textId="357916DE"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016F0DBB" w14:textId="1C6E7290"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542DB78F" w14:textId="78E7C598"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6E945C3D" w14:textId="4CA39276"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3A368DE9" w14:textId="59EF03B4"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416DE4FC" w14:textId="2FF67429"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1CD30FDB" w14:textId="6813F88F"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61336209" w14:textId="0B44D62E"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6AD94D31" w14:textId="2D7350A1"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3BE905D5" w14:textId="759191F2"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6C98DB63" w14:textId="3F254326"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138DEF16" w14:textId="4719D025"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6801D3FF" w14:textId="77777777" w:rsidR="003D0C2B" w:rsidRDefault="003D0C2B" w:rsidP="00A84788">
      <w:pPr>
        <w:widowControl/>
        <w:overflowPunct/>
        <w:adjustRightInd/>
        <w:spacing w:after="200"/>
        <w:jc w:val="center"/>
        <w:rPr>
          <w:rFonts w:asciiTheme="minorHAnsi" w:eastAsiaTheme="minorHAnsi" w:hAnsiTheme="minorHAnsi" w:cstheme="minorBidi"/>
          <w:kern w:val="0"/>
          <w:sz w:val="18"/>
          <w:szCs w:val="18"/>
        </w:rPr>
      </w:pPr>
    </w:p>
    <w:p w14:paraId="2736D56C" w14:textId="081F5A48" w:rsidR="00A84788" w:rsidRDefault="00A84788" w:rsidP="00A84788">
      <w:pPr>
        <w:widowControl/>
        <w:overflowPunct/>
        <w:adjustRightInd/>
        <w:spacing w:after="200"/>
        <w:jc w:val="center"/>
        <w:rPr>
          <w:rFonts w:asciiTheme="minorHAnsi" w:eastAsiaTheme="minorHAnsi" w:hAnsiTheme="minorHAnsi" w:cstheme="minorBidi"/>
          <w:kern w:val="0"/>
          <w:sz w:val="18"/>
          <w:szCs w:val="18"/>
        </w:rPr>
      </w:pPr>
      <w:r w:rsidRPr="008E6BFD">
        <w:rPr>
          <w:rFonts w:asciiTheme="minorHAnsi" w:eastAsiaTheme="minorHAnsi" w:hAnsiTheme="minorHAnsi" w:cstheme="minorBidi"/>
          <w:kern w:val="0"/>
          <w:sz w:val="18"/>
          <w:szCs w:val="18"/>
        </w:rPr>
        <w:t>Crescent Heights Water Supply Corporation is an equal opportunity provider and employer.</w:t>
      </w:r>
    </w:p>
    <w:p w14:paraId="43B4B41C" w14:textId="607748A1" w:rsidR="009E2D67" w:rsidRPr="006730DC" w:rsidRDefault="00A84788" w:rsidP="006730DC">
      <w:pPr>
        <w:widowControl/>
        <w:overflowPunct/>
        <w:adjustRightInd/>
        <w:spacing w:after="200"/>
        <w:rPr>
          <w:rFonts w:asciiTheme="minorHAnsi" w:eastAsiaTheme="minorHAnsi" w:hAnsiTheme="minorHAnsi" w:cstheme="minorBidi"/>
          <w:kern w:val="0"/>
          <w:sz w:val="18"/>
          <w:szCs w:val="18"/>
        </w:rPr>
      </w:pPr>
      <w:r w:rsidRPr="008E6BFD">
        <w:rPr>
          <w:rFonts w:asciiTheme="minorHAnsi" w:eastAsiaTheme="minorHAnsi" w:hAnsiTheme="minorHAnsi" w:cstheme="minorBidi"/>
          <w:kern w:val="0"/>
          <w:sz w:val="18"/>
          <w:szCs w:val="18"/>
        </w:rPr>
        <w:t xml:space="preserve">If you wish to file a Civil Rights program complaint of discrimination, complete the USDA Program Discrimination Complaint Form, found online at: </w:t>
      </w:r>
      <w:hyperlink r:id="rId8" w:history="1">
        <w:r w:rsidRPr="008E6BFD">
          <w:rPr>
            <w:rFonts w:asciiTheme="minorHAnsi" w:eastAsiaTheme="minorHAnsi" w:hAnsiTheme="minorHAnsi" w:cstheme="minorBidi"/>
            <w:color w:val="0000FF" w:themeColor="hyperlink"/>
            <w:kern w:val="0"/>
            <w:sz w:val="18"/>
            <w:szCs w:val="18"/>
          </w:rPr>
          <w:t>http://www.ascr.usda.gov/complaint</w:t>
        </w:r>
        <w:r w:rsidRPr="008E6BFD">
          <w:rPr>
            <w:rFonts w:asciiTheme="minorHAnsi" w:eastAsiaTheme="minorHAnsi" w:hAnsiTheme="minorHAnsi" w:cstheme="minorBidi"/>
            <w:b/>
            <w:color w:val="0000FF" w:themeColor="hyperlink"/>
            <w:kern w:val="0"/>
            <w:sz w:val="18"/>
            <w:szCs w:val="18"/>
          </w:rPr>
          <w:t>_</w:t>
        </w:r>
        <w:r w:rsidRPr="008E6BFD">
          <w:rPr>
            <w:rFonts w:asciiTheme="minorHAnsi" w:eastAsiaTheme="minorHAnsi" w:hAnsiTheme="minorHAnsi" w:cstheme="minorBidi"/>
            <w:color w:val="0000FF" w:themeColor="hyperlink"/>
            <w:kern w:val="0"/>
            <w:sz w:val="18"/>
            <w:szCs w:val="18"/>
          </w:rPr>
          <w:t>filing_cust.html</w:t>
        </w:r>
      </w:hyperlink>
      <w:r w:rsidRPr="008E6BFD">
        <w:rPr>
          <w:rFonts w:asciiTheme="minorHAnsi" w:eastAsiaTheme="minorHAnsi" w:hAnsiTheme="minorHAnsi" w:cstheme="minorBidi"/>
          <w:kern w:val="0"/>
          <w:sz w:val="18"/>
          <w:szCs w:val="18"/>
        </w:rPr>
        <w:t>,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w:t>
      </w:r>
    </w:p>
    <w:p w14:paraId="066E7EED" w14:textId="77777777" w:rsidR="009E2D67" w:rsidRDefault="009E2D67" w:rsidP="008E6BFD">
      <w:pPr>
        <w:autoSpaceDE w:val="0"/>
        <w:autoSpaceDN w:val="0"/>
        <w:jc w:val="both"/>
        <w:rPr>
          <w:rFonts w:eastAsiaTheme="minorHAnsi"/>
          <w:sz w:val="22"/>
          <w:szCs w:val="22"/>
        </w:rPr>
      </w:pPr>
    </w:p>
    <w:p w14:paraId="5807FB06" w14:textId="77777777" w:rsidR="009E2D67" w:rsidRDefault="009E2D67" w:rsidP="008E6BFD">
      <w:pPr>
        <w:autoSpaceDE w:val="0"/>
        <w:autoSpaceDN w:val="0"/>
        <w:jc w:val="both"/>
        <w:rPr>
          <w:rFonts w:eastAsiaTheme="minorHAnsi"/>
          <w:sz w:val="22"/>
          <w:szCs w:val="22"/>
        </w:rPr>
      </w:pPr>
    </w:p>
    <w:p w14:paraId="45360679" w14:textId="77777777" w:rsidR="002E29CC" w:rsidRDefault="002E29CC" w:rsidP="008E6BFD">
      <w:pPr>
        <w:autoSpaceDE w:val="0"/>
        <w:autoSpaceDN w:val="0"/>
        <w:jc w:val="both"/>
        <w:rPr>
          <w:rFonts w:eastAsiaTheme="minorHAnsi"/>
          <w:sz w:val="22"/>
          <w:szCs w:val="22"/>
        </w:rPr>
      </w:pPr>
    </w:p>
    <w:p w14:paraId="44A31C02" w14:textId="77777777" w:rsidR="002E29CC" w:rsidRDefault="002E29CC" w:rsidP="008E6BFD">
      <w:pPr>
        <w:autoSpaceDE w:val="0"/>
        <w:autoSpaceDN w:val="0"/>
        <w:jc w:val="both"/>
        <w:rPr>
          <w:rFonts w:eastAsiaTheme="minorHAnsi"/>
          <w:sz w:val="22"/>
          <w:szCs w:val="22"/>
        </w:rPr>
      </w:pPr>
    </w:p>
    <w:p w14:paraId="73F44549" w14:textId="77777777" w:rsidR="008A3FE1" w:rsidRDefault="008A3FE1" w:rsidP="008A3FE1">
      <w:pPr>
        <w:pStyle w:val="ListParagraph"/>
        <w:jc w:val="center"/>
        <w:rPr>
          <w:u w:val="single"/>
        </w:rPr>
      </w:pPr>
    </w:p>
    <w:sectPr w:rsidR="008A3FE1" w:rsidSect="00DE264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0316" w14:textId="77777777" w:rsidR="00381228" w:rsidRDefault="00381228" w:rsidP="00DC10EB">
      <w:r>
        <w:separator/>
      </w:r>
    </w:p>
  </w:endnote>
  <w:endnote w:type="continuationSeparator" w:id="0">
    <w:p w14:paraId="09322259" w14:textId="77777777" w:rsidR="00381228" w:rsidRDefault="00381228" w:rsidP="00DC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12E09" w14:textId="77777777" w:rsidR="00381228" w:rsidRDefault="00381228" w:rsidP="00DC10EB">
      <w:r>
        <w:separator/>
      </w:r>
    </w:p>
  </w:footnote>
  <w:footnote w:type="continuationSeparator" w:id="0">
    <w:p w14:paraId="524B8282" w14:textId="77777777" w:rsidR="00381228" w:rsidRDefault="00381228" w:rsidP="00DC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8BE8F48C0759477D91C6E69BC6C3EB1A"/>
      </w:placeholder>
      <w:dataBinding w:prefixMappings="xmlns:ns0='http://schemas.openxmlformats.org/package/2006/metadata/core-properties' xmlns:ns1='http://purl.org/dc/elements/1.1/'" w:xpath="/ns0:coreProperties[1]/ns1:title[1]" w:storeItemID="{6C3C8BC8-F283-45AE-878A-BAB7291924A1}"/>
      <w:text/>
    </w:sdtPr>
    <w:sdtEndPr/>
    <w:sdtContent>
      <w:p w14:paraId="6CB6BB9D" w14:textId="77777777" w:rsidR="00DC10EB" w:rsidRDefault="00DC10EB" w:rsidP="008A3FE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Crescent Heights Water Supply</w:t>
        </w:r>
      </w:p>
    </w:sdtContent>
  </w:sdt>
  <w:p w14:paraId="39485E69" w14:textId="77777777" w:rsidR="00DC10EB" w:rsidRPr="00A2034A" w:rsidRDefault="00DC10EB" w:rsidP="008A3FE1">
    <w:pPr>
      <w:pStyle w:val="Header"/>
      <w:jc w:val="center"/>
      <w:rPr>
        <w:i/>
      </w:rPr>
    </w:pPr>
    <w:r>
      <w:t>P.O. Box 375 * Highway 31 West * Athens, Texas 75751 * (903) 677-3946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3A4E3DE2"/>
    <w:lvl w:ilvl="0">
      <w:start w:val="1"/>
      <w:numFmt w:val="decimal"/>
      <w:lvlText w:val="%1."/>
      <w:lvlJc w:val="left"/>
      <w:pPr>
        <w:ind w:left="3279" w:hanging="360"/>
      </w:pPr>
      <w:rPr>
        <w:b w:val="0"/>
        <w:bCs w:val="0"/>
        <w:spacing w:val="0"/>
        <w:w w:val="99"/>
        <w:sz w:val="20"/>
        <w:szCs w:val="20"/>
      </w:rPr>
    </w:lvl>
    <w:lvl w:ilvl="1">
      <w:start w:val="1"/>
      <w:numFmt w:val="lowerLetter"/>
      <w:lvlText w:val="%2)"/>
      <w:lvlJc w:val="left"/>
      <w:pPr>
        <w:ind w:left="4359" w:hanging="360"/>
      </w:pPr>
      <w:rPr>
        <w:rFonts w:ascii="Times New Roman" w:hAnsi="Times New Roman" w:cs="Times New Roman"/>
        <w:b w:val="0"/>
        <w:bCs w:val="0"/>
        <w:w w:val="99"/>
        <w:sz w:val="20"/>
        <w:szCs w:val="20"/>
      </w:rPr>
    </w:lvl>
    <w:lvl w:ilvl="2">
      <w:numFmt w:val="bullet"/>
      <w:lvlText w:val="•"/>
      <w:lvlJc w:val="left"/>
      <w:pPr>
        <w:ind w:left="5204" w:hanging="360"/>
      </w:pPr>
    </w:lvl>
    <w:lvl w:ilvl="3">
      <w:numFmt w:val="bullet"/>
      <w:lvlText w:val="•"/>
      <w:lvlJc w:val="left"/>
      <w:pPr>
        <w:ind w:left="6048" w:hanging="360"/>
      </w:pPr>
    </w:lvl>
    <w:lvl w:ilvl="4">
      <w:numFmt w:val="bullet"/>
      <w:lvlText w:val="•"/>
      <w:lvlJc w:val="left"/>
      <w:pPr>
        <w:ind w:left="6893" w:hanging="360"/>
      </w:pPr>
    </w:lvl>
    <w:lvl w:ilvl="5">
      <w:numFmt w:val="bullet"/>
      <w:lvlText w:val="•"/>
      <w:lvlJc w:val="left"/>
      <w:pPr>
        <w:ind w:left="7737" w:hanging="360"/>
      </w:pPr>
    </w:lvl>
    <w:lvl w:ilvl="6">
      <w:numFmt w:val="bullet"/>
      <w:lvlText w:val="•"/>
      <w:lvlJc w:val="left"/>
      <w:pPr>
        <w:ind w:left="8582" w:hanging="360"/>
      </w:pPr>
    </w:lvl>
    <w:lvl w:ilvl="7">
      <w:numFmt w:val="bullet"/>
      <w:lvlText w:val="•"/>
      <w:lvlJc w:val="left"/>
      <w:pPr>
        <w:ind w:left="9426" w:hanging="360"/>
      </w:pPr>
    </w:lvl>
    <w:lvl w:ilvl="8">
      <w:numFmt w:val="bullet"/>
      <w:lvlText w:val="•"/>
      <w:lvlJc w:val="left"/>
      <w:pPr>
        <w:ind w:left="10271" w:hanging="360"/>
      </w:pPr>
    </w:lvl>
  </w:abstractNum>
  <w:abstractNum w:abstractNumId="1" w15:restartNumberingAfterBreak="0">
    <w:nsid w:val="03CF3D2D"/>
    <w:multiLevelType w:val="hybridMultilevel"/>
    <w:tmpl w:val="84FA1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390D9A"/>
    <w:multiLevelType w:val="hybridMultilevel"/>
    <w:tmpl w:val="8A9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71615"/>
    <w:multiLevelType w:val="singleLevel"/>
    <w:tmpl w:val="8E56DE28"/>
    <w:lvl w:ilvl="0">
      <w:start w:val="4"/>
      <w:numFmt w:val="decimal"/>
      <w:lvlText w:val="%1."/>
      <w:legacy w:legacy="1" w:legacySpace="0" w:legacyIndent="360"/>
      <w:lvlJc w:val="left"/>
      <w:rPr>
        <w:rFonts w:ascii="Times" w:hAnsi="Times" w:cs="Times" w:hint="default"/>
        <w:sz w:val="24"/>
      </w:rPr>
    </w:lvl>
  </w:abstractNum>
  <w:abstractNum w:abstractNumId="4" w15:restartNumberingAfterBreak="0">
    <w:nsid w:val="09D301D5"/>
    <w:multiLevelType w:val="hybridMultilevel"/>
    <w:tmpl w:val="F6B2D1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F700DB"/>
    <w:multiLevelType w:val="hybridMultilevel"/>
    <w:tmpl w:val="290618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945874"/>
    <w:multiLevelType w:val="hybridMultilevel"/>
    <w:tmpl w:val="1B2009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0A2909"/>
    <w:multiLevelType w:val="hybridMultilevel"/>
    <w:tmpl w:val="166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15C6B"/>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9" w15:restartNumberingAfterBreak="0">
    <w:nsid w:val="23E002D4"/>
    <w:multiLevelType w:val="hybridMultilevel"/>
    <w:tmpl w:val="DC5A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24F15"/>
    <w:multiLevelType w:val="singleLevel"/>
    <w:tmpl w:val="5D76CF06"/>
    <w:lvl w:ilvl="0">
      <w:start w:val="5"/>
      <w:numFmt w:val="decimal"/>
      <w:lvlText w:val="%1."/>
      <w:legacy w:legacy="1" w:legacySpace="0" w:legacyIndent="360"/>
      <w:lvlJc w:val="left"/>
      <w:rPr>
        <w:rFonts w:ascii="Times" w:hAnsi="Times" w:cs="Times" w:hint="default"/>
        <w:sz w:val="24"/>
      </w:rPr>
    </w:lvl>
  </w:abstractNum>
  <w:abstractNum w:abstractNumId="11" w15:restartNumberingAfterBreak="0">
    <w:nsid w:val="32D256D1"/>
    <w:multiLevelType w:val="hybridMultilevel"/>
    <w:tmpl w:val="1B2009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8107B6"/>
    <w:multiLevelType w:val="hybridMultilevel"/>
    <w:tmpl w:val="EFD090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5F3CFD"/>
    <w:multiLevelType w:val="hybridMultilevel"/>
    <w:tmpl w:val="FE60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177685"/>
    <w:multiLevelType w:val="hybridMultilevel"/>
    <w:tmpl w:val="0C8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952F1"/>
    <w:multiLevelType w:val="singleLevel"/>
    <w:tmpl w:val="5956AB5C"/>
    <w:lvl w:ilvl="0">
      <w:start w:val="1"/>
      <w:numFmt w:val="lowerLetter"/>
      <w:lvlText w:val="(%1)"/>
      <w:legacy w:legacy="1" w:legacySpace="0" w:legacyIndent="360"/>
      <w:lvlJc w:val="left"/>
      <w:rPr>
        <w:rFonts w:ascii="Times" w:hAnsi="Times" w:cs="Times" w:hint="default"/>
        <w:sz w:val="24"/>
      </w:rPr>
    </w:lvl>
  </w:abstractNum>
  <w:abstractNum w:abstractNumId="16" w15:restartNumberingAfterBreak="0">
    <w:nsid w:val="3BD93FFA"/>
    <w:multiLevelType w:val="singleLevel"/>
    <w:tmpl w:val="3AB48CDC"/>
    <w:lvl w:ilvl="0">
      <w:start w:val="8"/>
      <w:numFmt w:val="decimal"/>
      <w:lvlText w:val="%1."/>
      <w:legacy w:legacy="1" w:legacySpace="0" w:legacyIndent="360"/>
      <w:lvlJc w:val="left"/>
      <w:rPr>
        <w:rFonts w:ascii="Times" w:hAnsi="Times" w:cs="Times" w:hint="default"/>
        <w:sz w:val="24"/>
      </w:rPr>
    </w:lvl>
  </w:abstractNum>
  <w:abstractNum w:abstractNumId="17" w15:restartNumberingAfterBreak="0">
    <w:nsid w:val="3F4F0DA5"/>
    <w:multiLevelType w:val="hybridMultilevel"/>
    <w:tmpl w:val="268C3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161422"/>
    <w:multiLevelType w:val="hybridMultilevel"/>
    <w:tmpl w:val="384635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CC0139"/>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20" w15:restartNumberingAfterBreak="0">
    <w:nsid w:val="44EB26E6"/>
    <w:multiLevelType w:val="hybridMultilevel"/>
    <w:tmpl w:val="FA400184"/>
    <w:lvl w:ilvl="0" w:tplc="992253A2">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8FC2EEE"/>
    <w:multiLevelType w:val="singleLevel"/>
    <w:tmpl w:val="320AFD28"/>
    <w:lvl w:ilvl="0">
      <w:start w:val="6"/>
      <w:numFmt w:val="decimal"/>
      <w:lvlText w:val="%1."/>
      <w:legacy w:legacy="1" w:legacySpace="0" w:legacyIndent="360"/>
      <w:lvlJc w:val="left"/>
      <w:rPr>
        <w:rFonts w:ascii="Times" w:hAnsi="Times" w:cs="Times" w:hint="default"/>
        <w:sz w:val="24"/>
      </w:rPr>
    </w:lvl>
  </w:abstractNum>
  <w:abstractNum w:abstractNumId="22" w15:restartNumberingAfterBreak="0">
    <w:nsid w:val="4E6D7537"/>
    <w:multiLevelType w:val="multilevel"/>
    <w:tmpl w:val="3A4E3DE2"/>
    <w:lvl w:ilvl="0">
      <w:start w:val="1"/>
      <w:numFmt w:val="decimal"/>
      <w:lvlText w:val="%1."/>
      <w:lvlJc w:val="left"/>
      <w:pPr>
        <w:ind w:left="1080" w:hanging="360"/>
      </w:pPr>
      <w:rPr>
        <w:b w:val="0"/>
        <w:bCs w:val="0"/>
        <w:spacing w:val="0"/>
        <w:w w:val="99"/>
        <w:sz w:val="20"/>
        <w:szCs w:val="20"/>
      </w:rPr>
    </w:lvl>
    <w:lvl w:ilvl="1">
      <w:start w:val="1"/>
      <w:numFmt w:val="lowerLetter"/>
      <w:lvlText w:val="%2)"/>
      <w:lvlJc w:val="left"/>
      <w:pPr>
        <w:ind w:left="2160" w:hanging="360"/>
      </w:pPr>
      <w:rPr>
        <w:rFonts w:ascii="Times New Roman" w:hAnsi="Times New Roman" w:cs="Times New Roman"/>
        <w:b w:val="0"/>
        <w:bCs w:val="0"/>
        <w:w w:val="99"/>
        <w:sz w:val="20"/>
        <w:szCs w:val="20"/>
      </w:rPr>
    </w:lvl>
    <w:lvl w:ilvl="2">
      <w:numFmt w:val="bullet"/>
      <w:lvlText w:val="•"/>
      <w:lvlJc w:val="left"/>
      <w:pPr>
        <w:ind w:left="3005" w:hanging="360"/>
      </w:pPr>
    </w:lvl>
    <w:lvl w:ilvl="3">
      <w:numFmt w:val="bullet"/>
      <w:lvlText w:val="•"/>
      <w:lvlJc w:val="left"/>
      <w:pPr>
        <w:ind w:left="3849" w:hanging="360"/>
      </w:pPr>
    </w:lvl>
    <w:lvl w:ilvl="4">
      <w:numFmt w:val="bullet"/>
      <w:lvlText w:val="•"/>
      <w:lvlJc w:val="left"/>
      <w:pPr>
        <w:ind w:left="4694" w:hanging="360"/>
      </w:pPr>
    </w:lvl>
    <w:lvl w:ilvl="5">
      <w:numFmt w:val="bullet"/>
      <w:lvlText w:val="•"/>
      <w:lvlJc w:val="left"/>
      <w:pPr>
        <w:ind w:left="5538" w:hanging="360"/>
      </w:pPr>
    </w:lvl>
    <w:lvl w:ilvl="6">
      <w:numFmt w:val="bullet"/>
      <w:lvlText w:val="•"/>
      <w:lvlJc w:val="left"/>
      <w:pPr>
        <w:ind w:left="6383" w:hanging="360"/>
      </w:pPr>
    </w:lvl>
    <w:lvl w:ilvl="7">
      <w:numFmt w:val="bullet"/>
      <w:lvlText w:val="•"/>
      <w:lvlJc w:val="left"/>
      <w:pPr>
        <w:ind w:left="7227" w:hanging="360"/>
      </w:pPr>
    </w:lvl>
    <w:lvl w:ilvl="8">
      <w:numFmt w:val="bullet"/>
      <w:lvlText w:val="•"/>
      <w:lvlJc w:val="left"/>
      <w:pPr>
        <w:ind w:left="8072" w:hanging="360"/>
      </w:pPr>
    </w:lvl>
  </w:abstractNum>
  <w:abstractNum w:abstractNumId="23" w15:restartNumberingAfterBreak="0">
    <w:nsid w:val="56DD2C9F"/>
    <w:multiLevelType w:val="hybridMultilevel"/>
    <w:tmpl w:val="F23C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765FF"/>
    <w:multiLevelType w:val="hybridMultilevel"/>
    <w:tmpl w:val="54A4A6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734C1"/>
    <w:multiLevelType w:val="singleLevel"/>
    <w:tmpl w:val="271253E2"/>
    <w:lvl w:ilvl="0">
      <w:start w:val="2"/>
      <w:numFmt w:val="lowerLetter"/>
      <w:lvlText w:val="(%1)"/>
      <w:legacy w:legacy="1" w:legacySpace="0" w:legacyIndent="360"/>
      <w:lvlJc w:val="left"/>
      <w:rPr>
        <w:rFonts w:ascii="Times" w:hAnsi="Times" w:cs="Times" w:hint="default"/>
        <w:sz w:val="24"/>
      </w:rPr>
    </w:lvl>
  </w:abstractNum>
  <w:abstractNum w:abstractNumId="26" w15:restartNumberingAfterBreak="0">
    <w:nsid w:val="61FB1993"/>
    <w:multiLevelType w:val="singleLevel"/>
    <w:tmpl w:val="908CEB04"/>
    <w:lvl w:ilvl="0">
      <w:start w:val="7"/>
      <w:numFmt w:val="decimal"/>
      <w:lvlText w:val="%1."/>
      <w:legacy w:legacy="1" w:legacySpace="0" w:legacyIndent="360"/>
      <w:lvlJc w:val="left"/>
      <w:rPr>
        <w:rFonts w:ascii="Times" w:hAnsi="Times" w:cs="Times" w:hint="default"/>
        <w:sz w:val="24"/>
      </w:rPr>
    </w:lvl>
  </w:abstractNum>
  <w:abstractNum w:abstractNumId="27" w15:restartNumberingAfterBreak="0">
    <w:nsid w:val="65123FCA"/>
    <w:multiLevelType w:val="hybridMultilevel"/>
    <w:tmpl w:val="97A655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82C70"/>
    <w:multiLevelType w:val="hybridMultilevel"/>
    <w:tmpl w:val="FE187790"/>
    <w:lvl w:ilvl="0" w:tplc="99225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36FF7"/>
    <w:multiLevelType w:val="hybridMultilevel"/>
    <w:tmpl w:val="33803E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2CC5B66"/>
    <w:multiLevelType w:val="hybridMultilevel"/>
    <w:tmpl w:val="11A414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FE4325"/>
    <w:multiLevelType w:val="singleLevel"/>
    <w:tmpl w:val="911C7950"/>
    <w:lvl w:ilvl="0">
      <w:start w:val="1"/>
      <w:numFmt w:val="decimal"/>
      <w:lvlText w:val="(%1)"/>
      <w:legacy w:legacy="1" w:legacySpace="0" w:legacyIndent="360"/>
      <w:lvlJc w:val="left"/>
      <w:rPr>
        <w:rFonts w:ascii="Times" w:hAnsi="Times" w:cs="Times" w:hint="default"/>
        <w:sz w:val="24"/>
      </w:rPr>
    </w:lvl>
  </w:abstractNum>
  <w:num w:numId="1">
    <w:abstractNumId w:val="2"/>
  </w:num>
  <w:num w:numId="2">
    <w:abstractNumId w:val="29"/>
  </w:num>
  <w:num w:numId="3">
    <w:abstractNumId w:val="1"/>
  </w:num>
  <w:num w:numId="4">
    <w:abstractNumId w:val="7"/>
  </w:num>
  <w:num w:numId="5">
    <w:abstractNumId w:val="15"/>
  </w:num>
  <w:num w:numId="6">
    <w:abstractNumId w:val="3"/>
  </w:num>
  <w:num w:numId="7">
    <w:abstractNumId w:val="10"/>
  </w:num>
  <w:num w:numId="8">
    <w:abstractNumId w:val="8"/>
  </w:num>
  <w:num w:numId="9">
    <w:abstractNumId w:val="25"/>
  </w:num>
  <w:num w:numId="10">
    <w:abstractNumId w:val="21"/>
  </w:num>
  <w:num w:numId="11">
    <w:abstractNumId w:val="19"/>
  </w:num>
  <w:num w:numId="12">
    <w:abstractNumId w:val="31"/>
  </w:num>
  <w:num w:numId="13">
    <w:abstractNumId w:val="26"/>
  </w:num>
  <w:num w:numId="14">
    <w:abstractNumId w:val="16"/>
  </w:num>
  <w:num w:numId="15">
    <w:abstractNumId w:val="23"/>
  </w:num>
  <w:num w:numId="16">
    <w:abstractNumId w:val="28"/>
  </w:num>
  <w:num w:numId="17">
    <w:abstractNumId w:val="17"/>
  </w:num>
  <w:num w:numId="18">
    <w:abstractNumId w:val="20"/>
  </w:num>
  <w:num w:numId="19">
    <w:abstractNumId w:val="14"/>
  </w:num>
  <w:num w:numId="20">
    <w:abstractNumId w:val="0"/>
  </w:num>
  <w:num w:numId="21">
    <w:abstractNumId w:val="9"/>
  </w:num>
  <w:num w:numId="22">
    <w:abstractNumId w:val="22"/>
  </w:num>
  <w:num w:numId="23">
    <w:abstractNumId w:val="6"/>
  </w:num>
  <w:num w:numId="24">
    <w:abstractNumId w:val="12"/>
  </w:num>
  <w:num w:numId="25">
    <w:abstractNumId w:val="4"/>
  </w:num>
  <w:num w:numId="26">
    <w:abstractNumId w:val="30"/>
  </w:num>
  <w:num w:numId="27">
    <w:abstractNumId w:val="5"/>
  </w:num>
  <w:num w:numId="28">
    <w:abstractNumId w:val="11"/>
  </w:num>
  <w:num w:numId="29">
    <w:abstractNumId w:val="27"/>
  </w:num>
  <w:num w:numId="30">
    <w:abstractNumId w:val="13"/>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EB"/>
    <w:rsid w:val="0000501C"/>
    <w:rsid w:val="00020464"/>
    <w:rsid w:val="00057CFE"/>
    <w:rsid w:val="00061FFA"/>
    <w:rsid w:val="000758D4"/>
    <w:rsid w:val="0008543B"/>
    <w:rsid w:val="000B586B"/>
    <w:rsid w:val="000C303B"/>
    <w:rsid w:val="000D16AC"/>
    <w:rsid w:val="000D369A"/>
    <w:rsid w:val="000E0646"/>
    <w:rsid w:val="00102EC4"/>
    <w:rsid w:val="00114D14"/>
    <w:rsid w:val="00180D8F"/>
    <w:rsid w:val="00195A4E"/>
    <w:rsid w:val="00195C44"/>
    <w:rsid w:val="001A22E6"/>
    <w:rsid w:val="001C3CA1"/>
    <w:rsid w:val="001D45A6"/>
    <w:rsid w:val="001E5A0B"/>
    <w:rsid w:val="00211527"/>
    <w:rsid w:val="00212384"/>
    <w:rsid w:val="0021681B"/>
    <w:rsid w:val="002419F2"/>
    <w:rsid w:val="00267B19"/>
    <w:rsid w:val="002A4BC2"/>
    <w:rsid w:val="002C087E"/>
    <w:rsid w:val="002C138D"/>
    <w:rsid w:val="002C5971"/>
    <w:rsid w:val="002E29CC"/>
    <w:rsid w:val="002F333C"/>
    <w:rsid w:val="00322000"/>
    <w:rsid w:val="00324E1C"/>
    <w:rsid w:val="00333063"/>
    <w:rsid w:val="003573FE"/>
    <w:rsid w:val="00366AB3"/>
    <w:rsid w:val="00373C1D"/>
    <w:rsid w:val="00381228"/>
    <w:rsid w:val="003A3BB8"/>
    <w:rsid w:val="003B1B49"/>
    <w:rsid w:val="003D0C2B"/>
    <w:rsid w:val="003E5B29"/>
    <w:rsid w:val="00403F32"/>
    <w:rsid w:val="004409D8"/>
    <w:rsid w:val="0046465A"/>
    <w:rsid w:val="00470123"/>
    <w:rsid w:val="00482239"/>
    <w:rsid w:val="00487B15"/>
    <w:rsid w:val="00491DEA"/>
    <w:rsid w:val="004A1576"/>
    <w:rsid w:val="005246DA"/>
    <w:rsid w:val="005253BD"/>
    <w:rsid w:val="00534C52"/>
    <w:rsid w:val="005D0070"/>
    <w:rsid w:val="005D5BAD"/>
    <w:rsid w:val="00627463"/>
    <w:rsid w:val="006465C0"/>
    <w:rsid w:val="006679E4"/>
    <w:rsid w:val="00670DD8"/>
    <w:rsid w:val="006730DC"/>
    <w:rsid w:val="0067614B"/>
    <w:rsid w:val="00690FDC"/>
    <w:rsid w:val="00696CB7"/>
    <w:rsid w:val="006A5B90"/>
    <w:rsid w:val="006B4352"/>
    <w:rsid w:val="006C01E9"/>
    <w:rsid w:val="006F2CA6"/>
    <w:rsid w:val="00730FC3"/>
    <w:rsid w:val="00737D69"/>
    <w:rsid w:val="007431B9"/>
    <w:rsid w:val="007516A2"/>
    <w:rsid w:val="00764193"/>
    <w:rsid w:val="007753EF"/>
    <w:rsid w:val="007769FF"/>
    <w:rsid w:val="0077736A"/>
    <w:rsid w:val="00777CD6"/>
    <w:rsid w:val="0078040C"/>
    <w:rsid w:val="00781138"/>
    <w:rsid w:val="007A0507"/>
    <w:rsid w:val="007A142F"/>
    <w:rsid w:val="007A3825"/>
    <w:rsid w:val="007A50EC"/>
    <w:rsid w:val="007B7E1F"/>
    <w:rsid w:val="007D7B81"/>
    <w:rsid w:val="007E7846"/>
    <w:rsid w:val="007F5D52"/>
    <w:rsid w:val="00815451"/>
    <w:rsid w:val="0083538F"/>
    <w:rsid w:val="00870CB2"/>
    <w:rsid w:val="008A2199"/>
    <w:rsid w:val="008A32F5"/>
    <w:rsid w:val="008A3FE1"/>
    <w:rsid w:val="008B13FB"/>
    <w:rsid w:val="008B746A"/>
    <w:rsid w:val="008D4465"/>
    <w:rsid w:val="008E6AF0"/>
    <w:rsid w:val="008E6BFD"/>
    <w:rsid w:val="009127AF"/>
    <w:rsid w:val="00923159"/>
    <w:rsid w:val="00930022"/>
    <w:rsid w:val="00930FF3"/>
    <w:rsid w:val="009346ED"/>
    <w:rsid w:val="009350DE"/>
    <w:rsid w:val="00935F86"/>
    <w:rsid w:val="00936652"/>
    <w:rsid w:val="00940206"/>
    <w:rsid w:val="009441AF"/>
    <w:rsid w:val="00952524"/>
    <w:rsid w:val="00955482"/>
    <w:rsid w:val="00956F4B"/>
    <w:rsid w:val="00976F4B"/>
    <w:rsid w:val="009B73EA"/>
    <w:rsid w:val="009C05F0"/>
    <w:rsid w:val="009C7A9D"/>
    <w:rsid w:val="009D7C57"/>
    <w:rsid w:val="009E22D2"/>
    <w:rsid w:val="009E2D67"/>
    <w:rsid w:val="009F49F3"/>
    <w:rsid w:val="009F755B"/>
    <w:rsid w:val="00A06BA2"/>
    <w:rsid w:val="00A06F42"/>
    <w:rsid w:val="00A2034A"/>
    <w:rsid w:val="00A33C37"/>
    <w:rsid w:val="00A345BA"/>
    <w:rsid w:val="00A4727D"/>
    <w:rsid w:val="00A538FA"/>
    <w:rsid w:val="00A60482"/>
    <w:rsid w:val="00A6586E"/>
    <w:rsid w:val="00A65902"/>
    <w:rsid w:val="00A727F2"/>
    <w:rsid w:val="00A84788"/>
    <w:rsid w:val="00A93BFC"/>
    <w:rsid w:val="00AA12A9"/>
    <w:rsid w:val="00AC6E5C"/>
    <w:rsid w:val="00AF55B2"/>
    <w:rsid w:val="00B130F9"/>
    <w:rsid w:val="00B14014"/>
    <w:rsid w:val="00B22DFD"/>
    <w:rsid w:val="00B51ABE"/>
    <w:rsid w:val="00B53FE6"/>
    <w:rsid w:val="00B75963"/>
    <w:rsid w:val="00B8143C"/>
    <w:rsid w:val="00BC6DBC"/>
    <w:rsid w:val="00C13804"/>
    <w:rsid w:val="00C25596"/>
    <w:rsid w:val="00C3266C"/>
    <w:rsid w:val="00C35141"/>
    <w:rsid w:val="00C47147"/>
    <w:rsid w:val="00C72952"/>
    <w:rsid w:val="00C764B6"/>
    <w:rsid w:val="00C97749"/>
    <w:rsid w:val="00CA3591"/>
    <w:rsid w:val="00CA4AA9"/>
    <w:rsid w:val="00CA5BAF"/>
    <w:rsid w:val="00CA72AA"/>
    <w:rsid w:val="00CA74BC"/>
    <w:rsid w:val="00CB48F7"/>
    <w:rsid w:val="00CB7284"/>
    <w:rsid w:val="00CE456E"/>
    <w:rsid w:val="00D2684F"/>
    <w:rsid w:val="00D420B7"/>
    <w:rsid w:val="00D446DC"/>
    <w:rsid w:val="00D7582F"/>
    <w:rsid w:val="00DC10EB"/>
    <w:rsid w:val="00DE264E"/>
    <w:rsid w:val="00E07A23"/>
    <w:rsid w:val="00E34121"/>
    <w:rsid w:val="00E436DD"/>
    <w:rsid w:val="00E43D49"/>
    <w:rsid w:val="00E7396F"/>
    <w:rsid w:val="00E957C1"/>
    <w:rsid w:val="00EA1BF4"/>
    <w:rsid w:val="00EA2B72"/>
    <w:rsid w:val="00ED462A"/>
    <w:rsid w:val="00EE1177"/>
    <w:rsid w:val="00F14904"/>
    <w:rsid w:val="00F27DB7"/>
    <w:rsid w:val="00F352F8"/>
    <w:rsid w:val="00F543F8"/>
    <w:rsid w:val="00F634DD"/>
    <w:rsid w:val="00F66329"/>
    <w:rsid w:val="00F82849"/>
    <w:rsid w:val="00F9512F"/>
    <w:rsid w:val="00F960CA"/>
    <w:rsid w:val="00FB2D59"/>
    <w:rsid w:val="00FC1E39"/>
    <w:rsid w:val="00FC56D8"/>
    <w:rsid w:val="00FD2ACC"/>
    <w:rsid w:val="00FD3E64"/>
    <w:rsid w:val="00FD4C4D"/>
    <w:rsid w:val="00FE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2A5C"/>
  <w15:docId w15:val="{97994B85-D22C-48C9-89AD-972E51AE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3B"/>
    <w:pPr>
      <w:widowControl w:val="0"/>
      <w:overflowPunct w:val="0"/>
      <w:adjustRightInd w:val="0"/>
      <w:spacing w:after="0"/>
      <w:jc w:val="left"/>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paragraph" w:styleId="ListParagraph">
    <w:name w:val="List Paragraph"/>
    <w:basedOn w:val="Normal"/>
    <w:uiPriority w:val="34"/>
    <w:qFormat/>
    <w:rsid w:val="00936652"/>
    <w:pPr>
      <w:ind w:left="720"/>
      <w:contextualSpacing/>
    </w:pPr>
  </w:style>
  <w:style w:type="character" w:styleId="Hyperlink">
    <w:name w:val="Hyperlink"/>
    <w:basedOn w:val="DefaultParagraphFont"/>
    <w:uiPriority w:val="99"/>
    <w:unhideWhenUsed/>
    <w:rsid w:val="00A65902"/>
    <w:rPr>
      <w:color w:val="0000FF" w:themeColor="hyperlink"/>
      <w:u w:val="single"/>
    </w:rPr>
  </w:style>
  <w:style w:type="table" w:styleId="TableGrid">
    <w:name w:val="Table Grid"/>
    <w:basedOn w:val="TableNormal"/>
    <w:uiPriority w:val="59"/>
    <w:unhideWhenUsed/>
    <w:rsid w:val="00FB2D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22E6"/>
    <w:rPr>
      <w:color w:val="605E5C"/>
      <w:shd w:val="clear" w:color="auto" w:fill="E1DFDD"/>
    </w:rPr>
  </w:style>
  <w:style w:type="paragraph" w:styleId="Title">
    <w:name w:val="Title"/>
    <w:basedOn w:val="Normal"/>
    <w:link w:val="TitleChar"/>
    <w:qFormat/>
    <w:rsid w:val="00690FDC"/>
    <w:pPr>
      <w:widowControl/>
      <w:overflowPunct/>
      <w:adjustRightInd/>
      <w:jc w:val="center"/>
    </w:pPr>
    <w:rPr>
      <w:rFonts w:eastAsia="Times New Roman"/>
      <w:kern w:val="0"/>
      <w:sz w:val="32"/>
      <w:szCs w:val="20"/>
    </w:rPr>
  </w:style>
  <w:style w:type="character" w:customStyle="1" w:styleId="TitleChar">
    <w:name w:val="Title Char"/>
    <w:basedOn w:val="DefaultParagraphFont"/>
    <w:link w:val="Title"/>
    <w:rsid w:val="00690FDC"/>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5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E8F48C0759477D91C6E69BC6C3EB1A"/>
        <w:category>
          <w:name w:val="General"/>
          <w:gallery w:val="placeholder"/>
        </w:category>
        <w:types>
          <w:type w:val="bbPlcHdr"/>
        </w:types>
        <w:behaviors>
          <w:behavior w:val="content"/>
        </w:behaviors>
        <w:guid w:val="{476D1105-2FAF-4CD9-A482-F820B25AC2A4}"/>
      </w:docPartPr>
      <w:docPartBody>
        <w:p w:rsidR="001D0EAB" w:rsidRDefault="00C64C05" w:rsidP="00C64C05">
          <w:pPr>
            <w:pStyle w:val="8BE8F48C0759477D91C6E69BC6C3EB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C05"/>
    <w:rsid w:val="00030D9D"/>
    <w:rsid w:val="000473F2"/>
    <w:rsid w:val="000B14A2"/>
    <w:rsid w:val="000D2C5E"/>
    <w:rsid w:val="000F2665"/>
    <w:rsid w:val="0010583D"/>
    <w:rsid w:val="001068A8"/>
    <w:rsid w:val="001461C6"/>
    <w:rsid w:val="001704F4"/>
    <w:rsid w:val="001B0C24"/>
    <w:rsid w:val="001D0EAB"/>
    <w:rsid w:val="00220372"/>
    <w:rsid w:val="002223B8"/>
    <w:rsid w:val="002A18E3"/>
    <w:rsid w:val="002A5C61"/>
    <w:rsid w:val="00327577"/>
    <w:rsid w:val="003D4701"/>
    <w:rsid w:val="003D6D7D"/>
    <w:rsid w:val="003E2DD8"/>
    <w:rsid w:val="003F5CAB"/>
    <w:rsid w:val="00420B90"/>
    <w:rsid w:val="004619F1"/>
    <w:rsid w:val="004679BD"/>
    <w:rsid w:val="004F2E16"/>
    <w:rsid w:val="00545E05"/>
    <w:rsid w:val="005B67FD"/>
    <w:rsid w:val="006C424D"/>
    <w:rsid w:val="00705EA7"/>
    <w:rsid w:val="0077774A"/>
    <w:rsid w:val="007A5534"/>
    <w:rsid w:val="0084558D"/>
    <w:rsid w:val="008603BF"/>
    <w:rsid w:val="00861D22"/>
    <w:rsid w:val="0088351B"/>
    <w:rsid w:val="008B4326"/>
    <w:rsid w:val="009713C3"/>
    <w:rsid w:val="009723A8"/>
    <w:rsid w:val="00A2162B"/>
    <w:rsid w:val="00A2629E"/>
    <w:rsid w:val="00B14A7C"/>
    <w:rsid w:val="00B26FE7"/>
    <w:rsid w:val="00B528AC"/>
    <w:rsid w:val="00C14109"/>
    <w:rsid w:val="00C64C05"/>
    <w:rsid w:val="00C71A64"/>
    <w:rsid w:val="00C82298"/>
    <w:rsid w:val="00CA1A77"/>
    <w:rsid w:val="00D845C3"/>
    <w:rsid w:val="00E00446"/>
    <w:rsid w:val="00E05E41"/>
    <w:rsid w:val="00EB0094"/>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 w:type="paragraph" w:customStyle="1" w:styleId="4C5857BA96A04746BAA56D6013458ED7">
    <w:name w:val="4C5857BA96A04746BAA56D6013458ED7"/>
    <w:rsid w:val="0070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60D7-4D0D-4573-88D0-B7292819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Crescent Heights Water Supply</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Crescent Heights Water Supply</dc:title>
  <dc:creator>chwater</dc:creator>
  <cp:lastModifiedBy>Karla Tharp</cp:lastModifiedBy>
  <cp:revision>2</cp:revision>
  <cp:lastPrinted>2019-10-14T16:38:00Z</cp:lastPrinted>
  <dcterms:created xsi:type="dcterms:W3CDTF">2020-09-27T22:02:00Z</dcterms:created>
  <dcterms:modified xsi:type="dcterms:W3CDTF">2020-09-27T22:02:00Z</dcterms:modified>
</cp:coreProperties>
</file>